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BEF5" w14:textId="77777777" w:rsidR="005C3356" w:rsidRPr="00A63BFA" w:rsidRDefault="00594441" w:rsidP="0027299A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rPr>
          <w:b/>
        </w:rPr>
      </w:pPr>
      <w:r w:rsidRPr="00A63BFA">
        <w:rPr>
          <w:b/>
        </w:rPr>
        <w:t xml:space="preserve">Viñetas </w:t>
      </w:r>
      <w:r w:rsidR="0027299A">
        <w:rPr>
          <w:b/>
        </w:rPr>
        <w:t>1</w:t>
      </w:r>
    </w:p>
    <w:p w14:paraId="7020AD78" w14:textId="77777777" w:rsidR="00A63BFA" w:rsidRPr="00487103" w:rsidRDefault="00A63BFA" w:rsidP="006D1C58">
      <w:pPr>
        <w:pStyle w:val="Ttulo1"/>
        <w:spacing w:before="120" w:beforeAutospacing="0" w:after="120" w:afterAutospacing="0"/>
        <w:textAlignment w:val="baseline"/>
        <w:rPr>
          <w:rFonts w:ascii="Book Antiqua" w:hAnsi="Book Antiqua"/>
          <w:b w:val="0"/>
          <w:color w:val="1E1E1E"/>
          <w:sz w:val="20"/>
          <w:szCs w:val="20"/>
        </w:rPr>
      </w:pPr>
      <w:r w:rsidRPr="00487103">
        <w:rPr>
          <w:rFonts w:ascii="Book Antiqua" w:hAnsi="Book Antiqua"/>
          <w:b w:val="0"/>
          <w:color w:val="1E1E1E"/>
          <w:sz w:val="20"/>
          <w:szCs w:val="20"/>
        </w:rPr>
        <w:t>Los 5 rincones secretos de Julio Cortázar en Buenos Aires</w:t>
      </w:r>
    </w:p>
    <w:p w14:paraId="30ABC716" w14:textId="77777777" w:rsidR="00A63BFA" w:rsidRPr="00487103" w:rsidRDefault="002854FD" w:rsidP="006D1C58">
      <w:pPr>
        <w:pStyle w:val="Ttulo2"/>
        <w:spacing w:before="120" w:after="120"/>
        <w:textAlignment w:val="baseline"/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</w:pPr>
      <w:r w:rsidRPr="00487103"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  <w:t>SU CASA EN BUENOS AIRES</w:t>
      </w:r>
    </w:p>
    <w:p w14:paraId="49015F73" w14:textId="77777777" w:rsidR="00A63BFA" w:rsidRPr="006D1C58" w:rsidRDefault="00A63BFA" w:rsidP="006D1C58">
      <w:pPr>
        <w:spacing w:before="120" w:after="120" w:line="240" w:lineRule="auto"/>
        <w:rPr>
          <w:rFonts w:ascii="Book Antiqua" w:hAnsi="Book Antiqua"/>
          <w:i/>
          <w:color w:val="404040"/>
          <w:sz w:val="20"/>
          <w:szCs w:val="20"/>
        </w:rPr>
      </w:pPr>
      <w:r w:rsidRPr="006D1C58">
        <w:rPr>
          <w:rFonts w:ascii="Book Antiqua" w:hAnsi="Book Antiqua"/>
          <w:i/>
          <w:color w:val="404040"/>
          <w:sz w:val="20"/>
          <w:szCs w:val="20"/>
        </w:rPr>
        <w:t>Artigas 3246, en Villa del Parque</w:t>
      </w:r>
    </w:p>
    <w:p w14:paraId="54B78B0E" w14:textId="77777777" w:rsidR="00A63BFA" w:rsidRPr="00487103" w:rsidRDefault="002854FD" w:rsidP="006D1C58">
      <w:pPr>
        <w:pStyle w:val="Ttulo2"/>
        <w:spacing w:before="120" w:after="120"/>
        <w:textAlignment w:val="baseline"/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</w:pPr>
      <w:r w:rsidRPr="00487103"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  <w:t>LOS BARES DE JAZZ</w:t>
      </w:r>
    </w:p>
    <w:p w14:paraId="205E6E7B" w14:textId="77777777" w:rsidR="00A63BFA" w:rsidRPr="00487103" w:rsidRDefault="002854FD" w:rsidP="006D1C58">
      <w:pPr>
        <w:spacing w:before="120" w:after="120" w:line="240" w:lineRule="auto"/>
        <w:textAlignment w:val="baseline"/>
        <w:outlineLvl w:val="1"/>
        <w:rPr>
          <w:rFonts w:ascii="Book Antiqua" w:hAnsi="Book Antiqua"/>
          <w:bCs/>
          <w:color w:val="1E1E1E"/>
          <w:sz w:val="20"/>
          <w:szCs w:val="20"/>
          <w:lang w:val="es-AR" w:eastAsia="es-AR"/>
        </w:rPr>
      </w:pPr>
      <w:r w:rsidRPr="00487103">
        <w:rPr>
          <w:rFonts w:ascii="Book Antiqua" w:hAnsi="Book Antiqua"/>
          <w:bCs/>
          <w:color w:val="1E1E1E"/>
          <w:sz w:val="20"/>
          <w:szCs w:val="20"/>
          <w:lang w:val="es-AR" w:eastAsia="es-AR"/>
        </w:rPr>
        <w:t>LA GALERÍA GÜEMES</w:t>
      </w:r>
    </w:p>
    <w:p w14:paraId="61C128B7" w14:textId="77777777" w:rsidR="00A63BFA" w:rsidRPr="006D1C58" w:rsidRDefault="00A63BFA" w:rsidP="006D1C58">
      <w:pPr>
        <w:spacing w:before="120" w:after="120" w:line="240" w:lineRule="auto"/>
        <w:rPr>
          <w:rFonts w:ascii="Book Antiqua" w:hAnsi="Book Antiqua"/>
          <w:i/>
          <w:color w:val="404040"/>
          <w:sz w:val="20"/>
          <w:szCs w:val="20"/>
        </w:rPr>
      </w:pPr>
      <w:r w:rsidRPr="006D1C58">
        <w:rPr>
          <w:rFonts w:ascii="Book Antiqua" w:hAnsi="Book Antiqua"/>
          <w:i/>
          <w:color w:val="404040"/>
          <w:sz w:val="20"/>
          <w:szCs w:val="20"/>
        </w:rPr>
        <w:t>Florida y San Martín,</w:t>
      </w:r>
    </w:p>
    <w:p w14:paraId="4A43F1FC" w14:textId="77777777" w:rsidR="00A63BFA" w:rsidRPr="00487103" w:rsidRDefault="002854FD" w:rsidP="006D1C58">
      <w:pPr>
        <w:pStyle w:val="Ttulo2"/>
        <w:spacing w:before="120" w:after="120"/>
        <w:textAlignment w:val="baseline"/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</w:pPr>
      <w:r w:rsidRPr="00487103">
        <w:rPr>
          <w:rFonts w:ascii="Book Antiqua" w:hAnsi="Book Antiqua"/>
          <w:b w:val="0"/>
          <w:i w:val="0"/>
          <w:color w:val="1E1E1E"/>
          <w:sz w:val="20"/>
          <w:szCs w:val="20"/>
          <w:u w:val="none"/>
        </w:rPr>
        <w:t>EL LUNA PARK</w:t>
      </w:r>
      <w:bookmarkStart w:id="0" w:name="_GoBack"/>
      <w:bookmarkEnd w:id="0"/>
    </w:p>
    <w:p w14:paraId="2BA733E7" w14:textId="77777777" w:rsidR="00A63BFA" w:rsidRPr="00487103" w:rsidRDefault="002854FD" w:rsidP="006D1C58">
      <w:pPr>
        <w:spacing w:before="120" w:after="120" w:line="240" w:lineRule="auto"/>
        <w:textAlignment w:val="baseline"/>
        <w:outlineLvl w:val="1"/>
        <w:rPr>
          <w:rFonts w:ascii="Book Antiqua" w:hAnsi="Book Antiqua"/>
          <w:bCs/>
          <w:color w:val="1E1E1E"/>
          <w:sz w:val="20"/>
          <w:szCs w:val="20"/>
          <w:lang w:val="es-AR" w:eastAsia="es-AR"/>
        </w:rPr>
      </w:pPr>
      <w:r w:rsidRPr="00487103">
        <w:rPr>
          <w:rFonts w:ascii="Book Antiqua" w:hAnsi="Book Antiqua"/>
          <w:bCs/>
          <w:color w:val="1E1E1E"/>
          <w:sz w:val="20"/>
          <w:szCs w:val="20"/>
          <w:lang w:val="es-AR" w:eastAsia="es-AR"/>
        </w:rPr>
        <w:t>LA ESCUELA QUE LO VIO CRECER</w:t>
      </w:r>
    </w:p>
    <w:p w14:paraId="487EF936" w14:textId="77777777" w:rsidR="00A63BFA" w:rsidRPr="006D1C58" w:rsidRDefault="00A63BFA" w:rsidP="006D1C58">
      <w:pPr>
        <w:spacing w:before="120" w:after="120" w:line="240" w:lineRule="auto"/>
        <w:rPr>
          <w:rFonts w:ascii="Book Antiqua" w:hAnsi="Book Antiqua"/>
          <w:i/>
          <w:color w:val="404040"/>
          <w:sz w:val="20"/>
          <w:szCs w:val="20"/>
        </w:rPr>
      </w:pPr>
      <w:r w:rsidRPr="006D1C58">
        <w:rPr>
          <w:rFonts w:ascii="Book Antiqua" w:hAnsi="Book Antiqua"/>
          <w:i/>
          <w:color w:val="404040"/>
          <w:sz w:val="20"/>
          <w:szCs w:val="20"/>
        </w:rPr>
        <w:t>Colegio Mariano Acosta</w:t>
      </w:r>
    </w:p>
    <w:p w14:paraId="4A2B73B8" w14:textId="0D5F4ABC" w:rsidR="00B0457C" w:rsidRDefault="00B0457C"/>
    <w:p w14:paraId="0003314A" w14:textId="77777777" w:rsidR="005C3356" w:rsidRPr="007B0CF8" w:rsidRDefault="00594441" w:rsidP="0027299A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rPr>
          <w:b/>
        </w:rPr>
      </w:pPr>
      <w:r w:rsidRPr="007B0CF8">
        <w:rPr>
          <w:b/>
        </w:rPr>
        <w:t xml:space="preserve">Viñetas </w:t>
      </w:r>
      <w:r w:rsidR="0027299A">
        <w:rPr>
          <w:b/>
        </w:rPr>
        <w:t>2</w:t>
      </w:r>
    </w:p>
    <w:p w14:paraId="15869663" w14:textId="77777777" w:rsidR="002731AC" w:rsidRPr="007E639A" w:rsidRDefault="002731AC" w:rsidP="002731AC">
      <w:pPr>
        <w:pStyle w:val="Ttulo1"/>
        <w:spacing w:before="0" w:beforeAutospacing="0" w:after="0" w:afterAutospacing="0" w:line="312" w:lineRule="atLeast"/>
        <w:textAlignment w:val="baseline"/>
        <w:rPr>
          <w:rFonts w:ascii="Book Antiqua" w:hAnsi="Book Antiqua" w:cs="Aparajita"/>
          <w:b w:val="0"/>
          <w:color w:val="4C4E50"/>
          <w:spacing w:val="15"/>
          <w:sz w:val="20"/>
          <w:szCs w:val="20"/>
        </w:rPr>
      </w:pPr>
      <w:r w:rsidRPr="007E639A">
        <w:rPr>
          <w:rFonts w:ascii="Book Antiqua" w:hAnsi="Book Antiqua" w:cs="Aparajita"/>
          <w:b w:val="0"/>
          <w:color w:val="4C4E50"/>
          <w:spacing w:val="15"/>
          <w:sz w:val="20"/>
          <w:szCs w:val="20"/>
        </w:rPr>
        <w:t>10 películas basadas en los cuentos de Cortázar</w:t>
      </w:r>
    </w:p>
    <w:p w14:paraId="674417C6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Intimidad de los parques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Manuel Antín</w:t>
      </w:r>
    </w:p>
    <w:p w14:paraId="3A50FD5B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Furia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Alexandre Aja</w:t>
      </w:r>
    </w:p>
    <w:p w14:paraId="501455F0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Textoennegrita"/>
          <w:rFonts w:ascii="Book Antiqua" w:hAnsi="Book Antiqua" w:cs="Aparajita"/>
          <w:b w:val="0"/>
          <w:iCs/>
          <w:spacing w:val="15"/>
          <w:sz w:val="20"/>
          <w:szCs w:val="20"/>
          <w:bdr w:val="none" w:sz="0" w:space="0" w:color="auto" w:frame="1"/>
        </w:rPr>
        <w:t>Mentiras piadosas, 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Diego Sabanés</w:t>
      </w:r>
    </w:p>
    <w:p w14:paraId="3731B5C6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Diario para un cuento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Jana Bokova</w:t>
      </w:r>
    </w:p>
    <w:p w14:paraId="091741C1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Juego Subterráneo,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 Roberto Gervitz</w:t>
      </w:r>
    </w:p>
    <w:p w14:paraId="5C422DE7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El gran embotellamiento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Luigi Comencini</w:t>
      </w:r>
    </w:p>
    <w:p w14:paraId="71E7D7DF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Weekend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Jean-Luc Godard</w:t>
      </w:r>
    </w:p>
    <w:p w14:paraId="665187DC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nfasis"/>
          <w:rFonts w:ascii="Book Antiqua" w:hAnsi="Book Antiqua" w:cs="Aparajita"/>
          <w:bCs/>
          <w:i w:val="0"/>
          <w:spacing w:val="15"/>
          <w:sz w:val="20"/>
          <w:szCs w:val="20"/>
          <w:bdr w:val="none" w:sz="0" w:space="0" w:color="auto" w:frame="1"/>
        </w:rPr>
        <w:t>Blow up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Michelangelo Antonioni</w:t>
      </w:r>
    </w:p>
    <w:p w14:paraId="60D5FAE1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Textoennegrita"/>
          <w:rFonts w:ascii="Book Antiqua" w:hAnsi="Book Antiqua" w:cs="Aparajita"/>
          <w:b w:val="0"/>
          <w:iCs/>
          <w:spacing w:val="15"/>
          <w:sz w:val="20"/>
          <w:szCs w:val="20"/>
          <w:bdr w:val="none" w:sz="0" w:space="0" w:color="auto" w:frame="1"/>
        </w:rPr>
        <w:t>El perseguidor, 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Osias Wilenski</w:t>
      </w:r>
    </w:p>
    <w:p w14:paraId="0C068287" w14:textId="77777777" w:rsidR="002731AC" w:rsidRPr="007E639A" w:rsidRDefault="002731AC" w:rsidP="007E639A">
      <w:pPr>
        <w:spacing w:after="0" w:line="240" w:lineRule="auto"/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</w:pPr>
      <w:r w:rsidRPr="007E639A">
        <w:rPr>
          <w:rStyle w:val="Textoennegrita"/>
          <w:rFonts w:ascii="Book Antiqua" w:hAnsi="Book Antiqua" w:cs="Aparajita"/>
          <w:b w:val="0"/>
          <w:iCs/>
          <w:spacing w:val="15"/>
          <w:sz w:val="20"/>
          <w:szCs w:val="20"/>
          <w:bdr w:val="none" w:sz="0" w:space="0" w:color="auto" w:frame="1"/>
        </w:rPr>
        <w:t>La cifra impar</w:t>
      </w:r>
      <w:r w:rsidRPr="007E639A">
        <w:rPr>
          <w:rStyle w:val="Textoennegrita"/>
          <w:rFonts w:ascii="Book Antiqua" w:hAnsi="Book Antiqua" w:cs="Aparajita"/>
          <w:b w:val="0"/>
          <w:spacing w:val="15"/>
          <w:sz w:val="20"/>
          <w:szCs w:val="20"/>
          <w:bdr w:val="none" w:sz="0" w:space="0" w:color="auto" w:frame="1"/>
        </w:rPr>
        <w:t>, Manuel Antín</w:t>
      </w:r>
    </w:p>
    <w:p w14:paraId="70CA2106" w14:textId="77777777" w:rsidR="002731AC" w:rsidRDefault="002731AC" w:rsidP="002731AC">
      <w:pPr>
        <w:spacing w:after="0"/>
        <w:rPr>
          <w:rStyle w:val="Textoennegrita"/>
          <w:rFonts w:ascii="Aparajita" w:hAnsi="Aparajita" w:cs="Aparajita"/>
          <w:b w:val="0"/>
          <w:color w:val="434343"/>
          <w:spacing w:val="15"/>
          <w:sz w:val="25"/>
          <w:szCs w:val="25"/>
          <w:bdr w:val="none" w:sz="0" w:space="0" w:color="auto" w:frame="1"/>
        </w:rPr>
      </w:pPr>
    </w:p>
    <w:p w14:paraId="1561D4EC" w14:textId="77777777" w:rsidR="007B0CF8" w:rsidRPr="007B0CF8" w:rsidRDefault="007B0CF8" w:rsidP="0027299A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rPr>
          <w:b/>
        </w:rPr>
      </w:pPr>
      <w:r w:rsidRPr="007B0CF8">
        <w:rPr>
          <w:b/>
        </w:rPr>
        <w:t xml:space="preserve">Viñetas </w:t>
      </w:r>
      <w:r w:rsidR="0027299A">
        <w:rPr>
          <w:b/>
        </w:rPr>
        <w:t>3</w:t>
      </w:r>
    </w:p>
    <w:p w14:paraId="65323162" w14:textId="77777777" w:rsidR="005C3356" w:rsidRPr="00692864" w:rsidRDefault="005C3356" w:rsidP="007B0CF8">
      <w:pPr>
        <w:spacing w:after="0" w:line="240" w:lineRule="auto"/>
        <w:rPr>
          <w:rFonts w:ascii="Book Antiqua" w:hAnsi="Book Antiqua"/>
          <w:sz w:val="36"/>
          <w:szCs w:val="36"/>
        </w:rPr>
      </w:pPr>
      <w:r w:rsidRPr="00692864">
        <w:rPr>
          <w:rFonts w:ascii="Book Antiqua" w:hAnsi="Book Antiqua"/>
          <w:sz w:val="36"/>
          <w:szCs w:val="36"/>
        </w:rPr>
        <w:t>Cuentos cortos de Julio Cortázar</w:t>
      </w:r>
    </w:p>
    <w:p w14:paraId="519D59A9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El diario a diario.</w:t>
      </w:r>
    </w:p>
    <w:p w14:paraId="1C85992A" w14:textId="77777777" w:rsidR="005C3356" w:rsidRPr="00692864" w:rsidRDefault="005C3356" w:rsidP="007B0CF8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692864">
        <w:rPr>
          <w:rFonts w:ascii="Book Antiqua" w:hAnsi="Book Antiqua"/>
          <w:sz w:val="28"/>
          <w:szCs w:val="28"/>
        </w:rPr>
        <w:t>En un vaso de agua fría o preferentemente tibia.</w:t>
      </w:r>
    </w:p>
    <w:p w14:paraId="4C51A1E5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Historia verídica.</w:t>
      </w:r>
    </w:p>
    <w:p w14:paraId="72BCAC86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Instrucciones para cantar.</w:t>
      </w:r>
    </w:p>
    <w:p w14:paraId="4B3384D1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Instrucciones para llorar.</w:t>
      </w:r>
    </w:p>
    <w:p w14:paraId="127B34BF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Tema para un tapiz.</w:t>
      </w:r>
    </w:p>
    <w:p w14:paraId="1BA34FAB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Las líneas de las manos.</w:t>
      </w:r>
    </w:p>
    <w:p w14:paraId="63340326" w14:textId="77777777" w:rsidR="005C3356" w:rsidRPr="00692864" w:rsidRDefault="005C3356" w:rsidP="007B0CF8">
      <w:pPr>
        <w:spacing w:after="0" w:line="240" w:lineRule="auto"/>
        <w:outlineLvl w:val="0"/>
        <w:rPr>
          <w:rFonts w:ascii="Book Antiqua" w:hAnsi="Book Antiqua"/>
          <w:kern w:val="36"/>
          <w:sz w:val="28"/>
          <w:szCs w:val="28"/>
          <w:lang w:val="es-AR" w:eastAsia="es-AR"/>
        </w:rPr>
      </w:pPr>
      <w:r w:rsidRPr="00692864">
        <w:rPr>
          <w:rFonts w:ascii="Book Antiqua" w:hAnsi="Book Antiqua"/>
          <w:kern w:val="36"/>
          <w:sz w:val="28"/>
          <w:szCs w:val="28"/>
          <w:lang w:val="es-AR" w:eastAsia="es-AR"/>
        </w:rPr>
        <w:t>Patio de Tarde.</w:t>
      </w:r>
    </w:p>
    <w:p w14:paraId="5D69B334" w14:textId="77777777" w:rsidR="005C3356" w:rsidRPr="00692864" w:rsidRDefault="005C3356">
      <w:pPr>
        <w:rPr>
          <w:sz w:val="28"/>
          <w:szCs w:val="28"/>
        </w:rPr>
      </w:pPr>
    </w:p>
    <w:p w14:paraId="3B0CA908" w14:textId="77777777" w:rsidR="00AF4D6C" w:rsidRDefault="00AF4D6C" w:rsidP="0027299A">
      <w:pPr>
        <w:pBdr>
          <w:top w:val="double" w:sz="4" w:space="1" w:color="365F91" w:themeColor="accent1" w:themeShade="BF"/>
          <w:left w:val="double" w:sz="4" w:space="4" w:color="365F91" w:themeColor="accent1" w:themeShade="BF"/>
          <w:bottom w:val="double" w:sz="4" w:space="1" w:color="365F91" w:themeColor="accent1" w:themeShade="BF"/>
          <w:right w:val="double" w:sz="4" w:space="4" w:color="365F91" w:themeColor="accent1" w:themeShade="BF"/>
        </w:pBdr>
        <w:rPr>
          <w:b/>
        </w:rPr>
      </w:pPr>
      <w:r>
        <w:rPr>
          <w:b/>
        </w:rPr>
        <w:t xml:space="preserve">Numeración y Viñetas  </w:t>
      </w:r>
    </w:p>
    <w:p w14:paraId="6FBD7B42" w14:textId="77777777" w:rsidR="00AF4D6C" w:rsidRPr="005B5F7D" w:rsidRDefault="00AF4D6C" w:rsidP="00732004">
      <w:pPr>
        <w:spacing w:after="0" w:line="336" w:lineRule="atLeast"/>
        <w:rPr>
          <w:rFonts w:ascii="Arial" w:hAnsi="Arial" w:cs="Arial"/>
          <w:bCs/>
          <w:color w:val="000000"/>
          <w:sz w:val="19"/>
          <w:szCs w:val="19"/>
          <w:lang w:val="es-AR" w:eastAsia="es-AR"/>
        </w:rPr>
      </w:pPr>
      <w:r w:rsidRPr="005B5F7D">
        <w:rPr>
          <w:rFonts w:ascii="Arial" w:hAnsi="Arial" w:cs="Arial"/>
          <w:bCs/>
          <w:color w:val="000000"/>
          <w:sz w:val="19"/>
          <w:szCs w:val="19"/>
          <w:lang w:val="es-AR" w:eastAsia="es-AR"/>
        </w:rPr>
        <w:t>Nacimiento</w:t>
      </w:r>
    </w:p>
    <w:p w14:paraId="532E8DA2" w14:textId="77777777" w:rsidR="00AF4D6C" w:rsidRPr="005B5F7D" w:rsidRDefault="00AF4D6C" w:rsidP="00732004">
      <w:pPr>
        <w:spacing w:after="0" w:line="312" w:lineRule="atLeast"/>
        <w:rPr>
          <w:rFonts w:ascii="Arial" w:hAnsi="Arial" w:cs="Arial"/>
          <w:sz w:val="19"/>
          <w:szCs w:val="19"/>
          <w:lang w:val="es-AR" w:eastAsia="es-AR"/>
        </w:rPr>
      </w:pPr>
      <w:r w:rsidRPr="005B5F7D">
        <w:rPr>
          <w:rFonts w:ascii="Arial" w:hAnsi="Arial" w:cs="Arial"/>
          <w:sz w:val="19"/>
          <w:szCs w:val="19"/>
          <w:lang w:val="es-AR" w:eastAsia="es-AR"/>
        </w:rPr>
        <w:t xml:space="preserve">26 de agosto de </w:t>
      </w:r>
      <w:hyperlink r:id="rId5" w:tooltip="1914" w:history="1">
        <w:r w:rsidRPr="005B5F7D">
          <w:rPr>
            <w:rFonts w:ascii="Arial" w:hAnsi="Arial" w:cs="Arial"/>
            <w:sz w:val="19"/>
            <w:szCs w:val="19"/>
            <w:lang w:val="es-AR" w:eastAsia="es-AR"/>
          </w:rPr>
          <w:t>1914</w:t>
        </w:r>
      </w:hyperlink>
    </w:p>
    <w:p w14:paraId="3BFC6707" w14:textId="77777777" w:rsidR="00AF4D6C" w:rsidRPr="005B5F7D" w:rsidRDefault="00AF4D6C" w:rsidP="00732004">
      <w:pPr>
        <w:spacing w:after="0" w:line="312" w:lineRule="atLeast"/>
        <w:rPr>
          <w:rFonts w:ascii="Arial" w:hAnsi="Arial" w:cs="Arial"/>
          <w:noProof/>
          <w:sz w:val="19"/>
          <w:szCs w:val="19"/>
          <w:lang w:val="es-AR" w:eastAsia="es-AR"/>
        </w:rPr>
      </w:pPr>
      <w:r w:rsidRPr="005B5F7D">
        <w:rPr>
          <w:rFonts w:ascii="Arial" w:hAnsi="Arial" w:cs="Arial"/>
          <w:sz w:val="19"/>
          <w:szCs w:val="19"/>
          <w:lang w:val="es-AR" w:eastAsia="es-AR"/>
        </w:rPr>
        <w:t>Ixelles, Bruselas, </w:t>
      </w:r>
    </w:p>
    <w:p w14:paraId="5D0955F3" w14:textId="77777777" w:rsidR="00AF4D6C" w:rsidRPr="005B5F7D" w:rsidRDefault="00AF4D6C" w:rsidP="00732004">
      <w:pPr>
        <w:spacing w:after="0" w:line="312" w:lineRule="atLeast"/>
        <w:rPr>
          <w:rFonts w:ascii="Arial" w:hAnsi="Arial" w:cs="Arial"/>
          <w:sz w:val="19"/>
          <w:szCs w:val="19"/>
          <w:lang w:val="es-AR" w:eastAsia="es-AR"/>
        </w:rPr>
      </w:pPr>
      <w:r w:rsidRPr="005B5F7D">
        <w:rPr>
          <w:rFonts w:ascii="Arial" w:hAnsi="Arial" w:cs="Arial"/>
          <w:sz w:val="19"/>
          <w:szCs w:val="19"/>
          <w:lang w:val="es-AR" w:eastAsia="es-AR"/>
        </w:rPr>
        <w:t>Bélgica</w:t>
      </w:r>
    </w:p>
    <w:p w14:paraId="4A334662" w14:textId="77777777" w:rsidR="00AF4D6C" w:rsidRPr="005B5F7D" w:rsidRDefault="00AF4D6C" w:rsidP="00732004">
      <w:pPr>
        <w:spacing w:after="0" w:line="336" w:lineRule="atLeast"/>
        <w:rPr>
          <w:rFonts w:ascii="Arial" w:hAnsi="Arial" w:cs="Arial"/>
          <w:bCs/>
          <w:color w:val="000000"/>
          <w:sz w:val="19"/>
          <w:szCs w:val="19"/>
          <w:lang w:val="es-AR" w:eastAsia="es-AR"/>
        </w:rPr>
      </w:pPr>
      <w:r w:rsidRPr="005B5F7D">
        <w:rPr>
          <w:rFonts w:ascii="Arial" w:hAnsi="Arial" w:cs="Arial"/>
          <w:bCs/>
          <w:color w:val="000000"/>
          <w:sz w:val="19"/>
          <w:szCs w:val="19"/>
          <w:lang w:val="es-AR" w:eastAsia="es-AR"/>
        </w:rPr>
        <w:t>Fallecimiento</w:t>
      </w:r>
    </w:p>
    <w:p w14:paraId="2C200827" w14:textId="77777777" w:rsidR="00AF4D6C" w:rsidRPr="005B5F7D" w:rsidRDefault="00AF4D6C" w:rsidP="00732004">
      <w:pPr>
        <w:spacing w:after="0" w:line="312" w:lineRule="atLeast"/>
        <w:rPr>
          <w:rFonts w:ascii="Arial" w:hAnsi="Arial" w:cs="Arial"/>
          <w:sz w:val="19"/>
          <w:szCs w:val="19"/>
          <w:lang w:val="es-AR" w:eastAsia="es-AR"/>
        </w:rPr>
      </w:pPr>
      <w:r w:rsidRPr="005B5F7D">
        <w:rPr>
          <w:rFonts w:ascii="Arial" w:hAnsi="Arial" w:cs="Arial"/>
          <w:sz w:val="19"/>
          <w:szCs w:val="19"/>
          <w:lang w:val="es-AR" w:eastAsia="es-AR"/>
        </w:rPr>
        <w:t>12 de febrero de </w:t>
      </w:r>
      <w:hyperlink r:id="rId6" w:tooltip="1984" w:history="1">
        <w:r w:rsidRPr="005B5F7D">
          <w:rPr>
            <w:rFonts w:ascii="Arial" w:hAnsi="Arial" w:cs="Arial"/>
            <w:sz w:val="19"/>
            <w:szCs w:val="19"/>
            <w:lang w:val="es-AR" w:eastAsia="es-AR"/>
          </w:rPr>
          <w:t>1984</w:t>
        </w:r>
      </w:hyperlink>
    </w:p>
    <w:p w14:paraId="63E57EE2" w14:textId="77777777" w:rsidR="00AF4D6C" w:rsidRPr="005B5F7D" w:rsidRDefault="0027566D" w:rsidP="00732004">
      <w:pPr>
        <w:spacing w:after="0" w:line="312" w:lineRule="atLeast"/>
        <w:rPr>
          <w:rFonts w:ascii="Arial" w:hAnsi="Arial" w:cs="Arial"/>
          <w:sz w:val="19"/>
          <w:szCs w:val="19"/>
          <w:lang w:val="es-AR" w:eastAsia="es-AR"/>
        </w:rPr>
      </w:pPr>
      <w:hyperlink r:id="rId7" w:tooltip="París" w:history="1">
        <w:r w:rsidR="00AF4D6C" w:rsidRPr="005B5F7D">
          <w:rPr>
            <w:rFonts w:ascii="Arial" w:hAnsi="Arial" w:cs="Arial"/>
            <w:sz w:val="19"/>
            <w:szCs w:val="19"/>
            <w:lang w:val="es-AR" w:eastAsia="es-AR"/>
          </w:rPr>
          <w:t>París</w:t>
        </w:r>
      </w:hyperlink>
    </w:p>
    <w:p w14:paraId="76417F36" w14:textId="77777777" w:rsidR="00AF4D6C" w:rsidRPr="005B5F7D" w:rsidRDefault="0027566D" w:rsidP="00732004">
      <w:pPr>
        <w:spacing w:after="0" w:line="312" w:lineRule="atLeast"/>
        <w:rPr>
          <w:rFonts w:ascii="Arial" w:hAnsi="Arial" w:cs="Arial"/>
          <w:sz w:val="19"/>
          <w:szCs w:val="19"/>
        </w:rPr>
      </w:pPr>
      <w:hyperlink r:id="rId8" w:tooltip="Francia" w:history="1">
        <w:r w:rsidR="00AF4D6C" w:rsidRPr="005B5F7D">
          <w:rPr>
            <w:rFonts w:ascii="Arial" w:hAnsi="Arial" w:cs="Arial"/>
            <w:sz w:val="19"/>
            <w:szCs w:val="19"/>
            <w:lang w:val="es-AR" w:eastAsia="es-AR"/>
          </w:rPr>
          <w:t>Francia</w:t>
        </w:r>
      </w:hyperlink>
    </w:p>
    <w:sectPr w:rsidR="00AF4D6C" w:rsidRPr="005B5F7D" w:rsidSect="005C335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9.25pt;height:300pt" o:bullet="t">
        <v:imagedata r:id="rId1" o:title="Cuento"/>
      </v:shape>
    </w:pict>
  </w:numPicBullet>
  <w:abstractNum w:abstractNumId="0" w15:restartNumberingAfterBreak="0">
    <w:nsid w:val="03A17590"/>
    <w:multiLevelType w:val="multilevel"/>
    <w:tmpl w:val="CB0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83E44"/>
    <w:multiLevelType w:val="hybridMultilevel"/>
    <w:tmpl w:val="FDA0B0A4"/>
    <w:lvl w:ilvl="0" w:tplc="1D34B000">
      <w:start w:val="1"/>
      <w:numFmt w:val="upperRoman"/>
      <w:lvlText w:val="%1."/>
      <w:lvlJc w:val="right"/>
      <w:pPr>
        <w:ind w:left="1607" w:hanging="360"/>
      </w:pPr>
      <w:rPr>
        <w:rFonts w:hint="default"/>
        <w:b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27" w:hanging="360"/>
      </w:pPr>
    </w:lvl>
    <w:lvl w:ilvl="2" w:tplc="2C0A001B" w:tentative="1">
      <w:start w:val="1"/>
      <w:numFmt w:val="lowerRoman"/>
      <w:lvlText w:val="%3."/>
      <w:lvlJc w:val="right"/>
      <w:pPr>
        <w:ind w:left="3047" w:hanging="180"/>
      </w:pPr>
    </w:lvl>
    <w:lvl w:ilvl="3" w:tplc="2C0A000F" w:tentative="1">
      <w:start w:val="1"/>
      <w:numFmt w:val="decimal"/>
      <w:lvlText w:val="%4."/>
      <w:lvlJc w:val="left"/>
      <w:pPr>
        <w:ind w:left="3767" w:hanging="360"/>
      </w:pPr>
    </w:lvl>
    <w:lvl w:ilvl="4" w:tplc="2C0A0019" w:tentative="1">
      <w:start w:val="1"/>
      <w:numFmt w:val="lowerLetter"/>
      <w:lvlText w:val="%5."/>
      <w:lvlJc w:val="left"/>
      <w:pPr>
        <w:ind w:left="4487" w:hanging="360"/>
      </w:pPr>
    </w:lvl>
    <w:lvl w:ilvl="5" w:tplc="2C0A001B" w:tentative="1">
      <w:start w:val="1"/>
      <w:numFmt w:val="lowerRoman"/>
      <w:lvlText w:val="%6."/>
      <w:lvlJc w:val="right"/>
      <w:pPr>
        <w:ind w:left="5207" w:hanging="180"/>
      </w:pPr>
    </w:lvl>
    <w:lvl w:ilvl="6" w:tplc="2C0A000F" w:tentative="1">
      <w:start w:val="1"/>
      <w:numFmt w:val="decimal"/>
      <w:lvlText w:val="%7."/>
      <w:lvlJc w:val="left"/>
      <w:pPr>
        <w:ind w:left="5927" w:hanging="360"/>
      </w:pPr>
    </w:lvl>
    <w:lvl w:ilvl="7" w:tplc="2C0A0019" w:tentative="1">
      <w:start w:val="1"/>
      <w:numFmt w:val="lowerLetter"/>
      <w:lvlText w:val="%8."/>
      <w:lvlJc w:val="left"/>
      <w:pPr>
        <w:ind w:left="6647" w:hanging="360"/>
      </w:pPr>
    </w:lvl>
    <w:lvl w:ilvl="8" w:tplc="2C0A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443450C"/>
    <w:multiLevelType w:val="multilevel"/>
    <w:tmpl w:val="311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13C25"/>
    <w:multiLevelType w:val="hybridMultilevel"/>
    <w:tmpl w:val="9E4E9E42"/>
    <w:lvl w:ilvl="0" w:tplc="1D34B0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5A9"/>
    <w:multiLevelType w:val="multilevel"/>
    <w:tmpl w:val="11068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05A7B"/>
    <w:multiLevelType w:val="hybridMultilevel"/>
    <w:tmpl w:val="CDD05ACE"/>
    <w:lvl w:ilvl="0" w:tplc="EC5634F4">
      <w:start w:val="1"/>
      <w:numFmt w:val="bullet"/>
      <w:lvlText w:val=""/>
      <w:lvlJc w:val="left"/>
      <w:pPr>
        <w:ind w:left="720" w:hanging="360"/>
      </w:pPr>
      <w:rPr>
        <w:rFonts w:ascii="Webdings" w:hAnsi="Webdings" w:hint="default"/>
        <w:b w:val="0"/>
        <w:i w:val="0"/>
        <w:color w:val="FBD4B4" w:themeColor="accent6" w:themeTint="66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13E"/>
    <w:multiLevelType w:val="hybridMultilevel"/>
    <w:tmpl w:val="907EBA0E"/>
    <w:lvl w:ilvl="0" w:tplc="6ABE95F0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95B3D7" w:themeColor="accent1" w:themeTint="99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091"/>
    <w:multiLevelType w:val="hybridMultilevel"/>
    <w:tmpl w:val="9C4EF616"/>
    <w:lvl w:ilvl="0" w:tplc="2BB045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sz w:val="44"/>
        <w:szCs w:val="4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BDC"/>
    <w:multiLevelType w:val="hybridMultilevel"/>
    <w:tmpl w:val="5328AC7C"/>
    <w:lvl w:ilvl="0" w:tplc="C0287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C7022"/>
    <w:multiLevelType w:val="hybridMultilevel"/>
    <w:tmpl w:val="1E1C88DC"/>
    <w:lvl w:ilvl="0" w:tplc="A5763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B05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C0E55"/>
    <w:multiLevelType w:val="hybridMultilevel"/>
    <w:tmpl w:val="F9AE0EF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E62EA"/>
    <w:multiLevelType w:val="hybridMultilevel"/>
    <w:tmpl w:val="4956B52C"/>
    <w:lvl w:ilvl="0" w:tplc="C7E42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B2A1C7" w:themeColor="accent4" w:themeTint="99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5F2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E4627F"/>
    <w:multiLevelType w:val="hybridMultilevel"/>
    <w:tmpl w:val="C82E2ED2"/>
    <w:lvl w:ilvl="0" w:tplc="6FE64A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0F2A"/>
    <w:multiLevelType w:val="multilevel"/>
    <w:tmpl w:val="C1D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56"/>
    <w:rsid w:val="0027299A"/>
    <w:rsid w:val="002731AC"/>
    <w:rsid w:val="0027566D"/>
    <w:rsid w:val="002854FD"/>
    <w:rsid w:val="0028586A"/>
    <w:rsid w:val="0036132A"/>
    <w:rsid w:val="00377656"/>
    <w:rsid w:val="003A7815"/>
    <w:rsid w:val="00487103"/>
    <w:rsid w:val="004F6B94"/>
    <w:rsid w:val="00573B96"/>
    <w:rsid w:val="00594441"/>
    <w:rsid w:val="005B5F7D"/>
    <w:rsid w:val="005C3356"/>
    <w:rsid w:val="005F4953"/>
    <w:rsid w:val="00665839"/>
    <w:rsid w:val="00692864"/>
    <w:rsid w:val="006D1C58"/>
    <w:rsid w:val="00713AE1"/>
    <w:rsid w:val="00732004"/>
    <w:rsid w:val="007B0CF8"/>
    <w:rsid w:val="007E639A"/>
    <w:rsid w:val="00846ED5"/>
    <w:rsid w:val="00867FA5"/>
    <w:rsid w:val="00A63BFA"/>
    <w:rsid w:val="00AF4D6C"/>
    <w:rsid w:val="00B0457C"/>
    <w:rsid w:val="00C415CC"/>
    <w:rsid w:val="00C81F89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6451"/>
  <w15:docId w15:val="{D94F2400-CC04-4023-A372-ED9B1042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5C3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aliases w:val="Título Aureo"/>
    <w:basedOn w:val="Normal"/>
    <w:next w:val="Normal"/>
    <w:link w:val="Ttulo2Car"/>
    <w:uiPriority w:val="9"/>
    <w:unhideWhenUsed/>
    <w:qFormat/>
    <w:rsid w:val="00713AE1"/>
    <w:pPr>
      <w:autoSpaceDE w:val="0"/>
      <w:autoSpaceDN w:val="0"/>
      <w:adjustRightInd w:val="0"/>
      <w:spacing w:after="0" w:line="240" w:lineRule="auto"/>
      <w:outlineLvl w:val="1"/>
    </w:pPr>
    <w:rPr>
      <w:rFonts w:asciiTheme="majorHAnsi" w:hAnsiTheme="majorHAnsi" w:cs="TimesNewRoman,Italic"/>
      <w:b/>
      <w:i/>
      <w:iCs/>
      <w:color w:val="00B050"/>
      <w:sz w:val="36"/>
      <w:szCs w:val="36"/>
      <w:u w:val="single"/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UTN">
    <w:name w:val="Titulo UTN"/>
    <w:basedOn w:val="Normal"/>
    <w:qFormat/>
    <w:rsid w:val="005F4953"/>
  </w:style>
  <w:style w:type="character" w:customStyle="1" w:styleId="Ttulo2Car">
    <w:name w:val="Título 2 Car"/>
    <w:aliases w:val="Título Aureo Car"/>
    <w:basedOn w:val="Fuentedeprrafopredeter"/>
    <w:link w:val="Ttulo2"/>
    <w:uiPriority w:val="9"/>
    <w:rsid w:val="00713AE1"/>
    <w:rPr>
      <w:rFonts w:asciiTheme="majorHAnsi" w:hAnsiTheme="majorHAnsi" w:cs="TimesNewRoman,Italic"/>
      <w:b/>
      <w:i/>
      <w:iCs/>
      <w:color w:val="00B050"/>
      <w:sz w:val="36"/>
      <w:szCs w:val="36"/>
      <w:u w:val="single"/>
    </w:rPr>
  </w:style>
  <w:style w:type="paragraph" w:customStyle="1" w:styleId="Sol">
    <w:name w:val="Sol"/>
    <w:basedOn w:val="Normal"/>
    <w:qFormat/>
    <w:rsid w:val="00846ED5"/>
    <w:pPr>
      <w:spacing w:after="0" w:line="240" w:lineRule="auto"/>
      <w:jc w:val="both"/>
    </w:pPr>
    <w:rPr>
      <w:rFonts w:ascii="Candara" w:hAnsi="Candara"/>
      <w:sz w:val="20"/>
      <w:lang w:val="es-AR"/>
    </w:rPr>
  </w:style>
  <w:style w:type="paragraph" w:styleId="Prrafodelista">
    <w:name w:val="List Paragraph"/>
    <w:basedOn w:val="Normal"/>
    <w:uiPriority w:val="34"/>
    <w:qFormat/>
    <w:rsid w:val="005C3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C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nfasis">
    <w:name w:val="Emphasis"/>
    <w:basedOn w:val="Fuentedeprrafopredeter"/>
    <w:uiPriority w:val="20"/>
    <w:qFormat/>
    <w:rsid w:val="005C335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C335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5C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C3356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6658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839"/>
    <w:rPr>
      <w:rFonts w:ascii="Tahoma" w:hAnsi="Tahoma" w:cs="Tahoma"/>
      <w:sz w:val="16"/>
      <w:szCs w:val="16"/>
      <w:lang w:val="es-ES"/>
    </w:rPr>
  </w:style>
  <w:style w:type="character" w:customStyle="1" w:styleId="mw-headline">
    <w:name w:val="mw-headline"/>
    <w:basedOn w:val="Fuentedeprrafopredeter"/>
    <w:rsid w:val="00AF4D6C"/>
  </w:style>
  <w:style w:type="character" w:customStyle="1" w:styleId="mw-editsection">
    <w:name w:val="mw-editsection"/>
    <w:basedOn w:val="Fuentedeprrafopredeter"/>
    <w:rsid w:val="00AF4D6C"/>
  </w:style>
  <w:style w:type="character" w:customStyle="1" w:styleId="mw-editsection-bracket">
    <w:name w:val="mw-editsection-bracket"/>
    <w:basedOn w:val="Fuentedeprrafopredeter"/>
    <w:rsid w:val="00AF4D6C"/>
  </w:style>
  <w:style w:type="character" w:styleId="Textoennegrita">
    <w:name w:val="Strong"/>
    <w:basedOn w:val="Fuentedeprrafopredeter"/>
    <w:uiPriority w:val="22"/>
    <w:qFormat/>
    <w:rsid w:val="00273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6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8876">
                  <w:marLeft w:val="-225"/>
                  <w:marRight w:val="-225"/>
                  <w:marTop w:val="0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6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3723">
                                          <w:marLeft w:val="0"/>
                                          <w:marRight w:val="2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196140">
                                          <w:marLeft w:val="0"/>
                                          <w:marRight w:val="2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1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1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474127">
                                          <w:marLeft w:val="0"/>
                                          <w:marRight w:val="2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84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52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535306">
                                          <w:marLeft w:val="0"/>
                                          <w:marRight w:val="2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4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9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7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3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91051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29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DEDED"/>
                            <w:right w:val="none" w:sz="0" w:space="0" w:color="auto"/>
                          </w:divBdr>
                          <w:divsChild>
                            <w:div w:id="2573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664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426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02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508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17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0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3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6713">
                          <w:marLeft w:val="0"/>
                          <w:marRight w:val="0"/>
                          <w:marTop w:val="10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9835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84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97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0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8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2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638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4979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885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715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722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1181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902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2993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0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919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60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65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978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888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93922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ra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ar%C3%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984" TargetMode="External"/><Relationship Id="rId5" Type="http://schemas.openxmlformats.org/officeDocument/2006/relationships/hyperlink" Target="https://es.wikipedia.org/wiki/19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Barceló</dc:creator>
  <cp:lastModifiedBy>EMS-SERVER</cp:lastModifiedBy>
  <cp:revision>2</cp:revision>
  <dcterms:created xsi:type="dcterms:W3CDTF">2023-05-15T12:23:00Z</dcterms:created>
  <dcterms:modified xsi:type="dcterms:W3CDTF">2023-05-15T12:23:00Z</dcterms:modified>
</cp:coreProperties>
</file>